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204" w:rsidRDefault="00FB1204">
      <w:pPr>
        <w:pStyle w:val="ConsPlusTitlePage"/>
      </w:pPr>
      <w:r>
        <w:t xml:space="preserve">Документ предоставлен </w:t>
      </w:r>
      <w:hyperlink r:id="rId5" w:history="1">
        <w:r>
          <w:rPr>
            <w:color w:val="0000FF"/>
          </w:rPr>
          <w:t>КонсультантПлюс</w:t>
        </w:r>
      </w:hyperlink>
      <w:r>
        <w:br/>
      </w:r>
    </w:p>
    <w:p w:rsidR="00FB1204" w:rsidRDefault="00FB1204">
      <w:pPr>
        <w:pStyle w:val="ConsPlusNormal"/>
        <w:ind w:firstLine="540"/>
        <w:jc w:val="both"/>
      </w:pPr>
    </w:p>
    <w:p w:rsidR="00FB1204" w:rsidRDefault="00FB1204">
      <w:pPr>
        <w:pStyle w:val="ConsPlusNormal"/>
        <w:ind w:firstLine="540"/>
        <w:jc w:val="both"/>
      </w:pPr>
      <w:r>
        <w:rPr>
          <w:b/>
        </w:rPr>
        <w:t>Вопрос:</w:t>
      </w:r>
      <w:r>
        <w:t xml:space="preserve"> В документации об электронном аукционе (на право заключения контракта на проведение работ по ремонту дороги) указано, что первая часть заявки должна содержать согласие участника аукциона на выполнение работ на условиях, предусмотренных документацией об аукционе, а также конкретные показатели используемого товара, соответствующие значениям, установленным документацией о таком аукционе. Участник в заявке указал, что товары (асфальтобетонная смесь) соответствуют требованиям, указанным в ГОСТе. Обязан ли заказчик отклонить такую заявку?</w:t>
      </w:r>
    </w:p>
    <w:p w:rsidR="00FB1204" w:rsidRDefault="00FB1204">
      <w:pPr>
        <w:pStyle w:val="ConsPlusNormal"/>
        <w:ind w:firstLine="540"/>
        <w:jc w:val="both"/>
      </w:pPr>
    </w:p>
    <w:p w:rsidR="00FB1204" w:rsidRDefault="00FB1204">
      <w:pPr>
        <w:pStyle w:val="ConsPlusNormal"/>
        <w:ind w:firstLine="540"/>
        <w:jc w:val="both"/>
      </w:pPr>
      <w:r>
        <w:rPr>
          <w:b/>
        </w:rPr>
        <w:t>Ответ:</w:t>
      </w:r>
      <w:r>
        <w:t xml:space="preserve"> Заказчик в рассматриваемом случае обязан отклонить заявку, не содержащую конкретных показателей при их наличии в ГОСТ. При этом обращаем внимание, что в случае возникновения спора заказчику надлежит быть готовым представить доказательства, подтверждающие его потребности в характеристиках, отраженных в ГОСТ, а также влияние данных </w:t>
      </w:r>
      <w:proofErr w:type="gramStart"/>
      <w:r>
        <w:t>характеристик на оценку</w:t>
      </w:r>
      <w:proofErr w:type="gramEnd"/>
      <w:r>
        <w:t xml:space="preserve"> заявки участника аукциона.</w:t>
      </w:r>
    </w:p>
    <w:p w:rsidR="00FB1204" w:rsidRDefault="00FB1204">
      <w:pPr>
        <w:pStyle w:val="ConsPlusNormal"/>
        <w:ind w:firstLine="540"/>
        <w:jc w:val="both"/>
      </w:pPr>
    </w:p>
    <w:p w:rsidR="00FB1204" w:rsidRDefault="00FB1204">
      <w:pPr>
        <w:pStyle w:val="ConsPlusNormal"/>
        <w:ind w:firstLine="540"/>
        <w:jc w:val="both"/>
      </w:pPr>
      <w:r>
        <w:rPr>
          <w:b/>
        </w:rPr>
        <w:t>Обоснование:</w:t>
      </w:r>
      <w:r>
        <w:t xml:space="preserve"> </w:t>
      </w:r>
      <w:proofErr w:type="gramStart"/>
      <w:r>
        <w:t xml:space="preserve">В соответствии с </w:t>
      </w:r>
      <w:hyperlink r:id="rId6" w:history="1">
        <w:r>
          <w:rPr>
            <w:color w:val="0000FF"/>
          </w:rPr>
          <w:t>п. 1 ч. 4 ст. 67</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участник электронного аукциона не допускается к участию в нем в случае непредоставления информации, предусмотренной </w:t>
      </w:r>
      <w:hyperlink r:id="rId7" w:history="1">
        <w:r>
          <w:rPr>
            <w:color w:val="0000FF"/>
          </w:rPr>
          <w:t>ч. 3 ст. 66</w:t>
        </w:r>
      </w:hyperlink>
      <w:r>
        <w:t xml:space="preserve"> Закона N 44-ФЗ, или предоставления недостоверной информации.</w:t>
      </w:r>
      <w:proofErr w:type="gramEnd"/>
    </w:p>
    <w:p w:rsidR="00FB1204" w:rsidRDefault="00FB1204">
      <w:pPr>
        <w:pStyle w:val="ConsPlusNormal"/>
        <w:ind w:firstLine="540"/>
        <w:jc w:val="both"/>
      </w:pPr>
      <w:r>
        <w:t xml:space="preserve">Согласно </w:t>
      </w:r>
      <w:hyperlink r:id="rId8" w:history="1">
        <w:r>
          <w:rPr>
            <w:color w:val="0000FF"/>
          </w:rPr>
          <w:t>пп. "а" п. 3 ч. 3 ст. 66</w:t>
        </w:r>
      </w:hyperlink>
      <w:r>
        <w:t xml:space="preserve"> Закона N 44-ФЗ первая часть заявки на участие в электронном аукционе </w:t>
      </w:r>
      <w:proofErr w:type="gramStart"/>
      <w:r>
        <w:t>должна</w:t>
      </w:r>
      <w:proofErr w:type="gramEnd"/>
      <w:r>
        <w:t xml:space="preserve"> в том числе содержать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FB1204" w:rsidRDefault="00FB1204">
      <w:pPr>
        <w:pStyle w:val="ConsPlusNormal"/>
        <w:ind w:firstLine="540"/>
        <w:jc w:val="both"/>
      </w:pPr>
      <w:r>
        <w:t xml:space="preserve">В </w:t>
      </w:r>
      <w:hyperlink r:id="rId9" w:history="1">
        <w:r>
          <w:rPr>
            <w:color w:val="0000FF"/>
          </w:rPr>
          <w:t>Постановлении</w:t>
        </w:r>
      </w:hyperlink>
      <w:r>
        <w:t xml:space="preserve"> Первого арбитражного апелляционного суда от 21.04.2015 по делу N А38-6610/2014 отмечается: ГОСТ разделяют битумные эмульсии и смеси асфальтобетонные на виды, классы, марки, участник закупки согласно требованиям аукционной документации должен был указать в первой части заявки конкретные показатели товаров, с использованием которых будут выполняться работы. Следовательно, единая комиссия необоснованно допустила к участию в электронном аукционе участника закупки.</w:t>
      </w:r>
    </w:p>
    <w:p w:rsidR="00FB1204" w:rsidRDefault="00FB1204">
      <w:pPr>
        <w:pStyle w:val="ConsPlusNormal"/>
        <w:ind w:firstLine="540"/>
        <w:jc w:val="both"/>
      </w:pPr>
      <w:r>
        <w:t xml:space="preserve">Таким образом, заказчик в рассматриваемом случае обязан отклонить заявку, не содержащую конкретных показателей при их наличии в ГОСТ. При этом обращаем внимание, что в случае возникновения спора заказчику надлежит быть готовым представить доказательства, подтверждающие его потребности в характеристиках, отраженных в ГОСТ, а также влияние данных </w:t>
      </w:r>
      <w:proofErr w:type="gramStart"/>
      <w:r>
        <w:t>характеристик на оценку</w:t>
      </w:r>
      <w:proofErr w:type="gramEnd"/>
      <w:r>
        <w:t xml:space="preserve"> заявки участника аукциона (см., например, </w:t>
      </w:r>
      <w:hyperlink r:id="rId10" w:history="1">
        <w:r>
          <w:rPr>
            <w:color w:val="0000FF"/>
          </w:rPr>
          <w:t>Постановление</w:t>
        </w:r>
      </w:hyperlink>
      <w:r>
        <w:t xml:space="preserve"> Второго арбитражного апелляционного суда от 21.07.2015 N 02АП-4954/2015 по делу N А17-394/2015).</w:t>
      </w:r>
    </w:p>
    <w:p w:rsidR="00FB1204" w:rsidRDefault="00FB1204">
      <w:pPr>
        <w:pStyle w:val="ConsPlusNormal"/>
        <w:jc w:val="both"/>
      </w:pPr>
    </w:p>
    <w:p w:rsidR="00FB1204" w:rsidRDefault="00FB1204">
      <w:pPr>
        <w:pStyle w:val="ConsPlusNormal"/>
        <w:jc w:val="right"/>
      </w:pPr>
      <w:r>
        <w:t>И.Р.Моравский</w:t>
      </w:r>
    </w:p>
    <w:p w:rsidR="00FB1204" w:rsidRDefault="00FB1204">
      <w:pPr>
        <w:pStyle w:val="ConsPlusNormal"/>
        <w:jc w:val="right"/>
      </w:pPr>
      <w:r>
        <w:t>Юридическая компания "Юново"</w:t>
      </w:r>
    </w:p>
    <w:p w:rsidR="00FB1204" w:rsidRDefault="00FB1204">
      <w:pPr>
        <w:pStyle w:val="ConsPlusNormal"/>
      </w:pPr>
      <w:r>
        <w:t>13.10.2015</w:t>
      </w:r>
    </w:p>
    <w:p w:rsidR="00FB1204" w:rsidRDefault="00FB1204">
      <w:pPr>
        <w:pStyle w:val="ConsPlusNormal"/>
        <w:ind w:firstLine="540"/>
        <w:jc w:val="both"/>
      </w:pPr>
    </w:p>
    <w:p w:rsidR="00FB1204" w:rsidRDefault="00FB1204">
      <w:pPr>
        <w:pStyle w:val="ConsPlusNormal"/>
        <w:ind w:firstLine="540"/>
        <w:jc w:val="both"/>
      </w:pPr>
    </w:p>
    <w:p w:rsidR="00FB1204" w:rsidRDefault="00FB1204">
      <w:pPr>
        <w:pStyle w:val="ConsPlusNormal"/>
        <w:pBdr>
          <w:top w:val="single" w:sz="6" w:space="0" w:color="auto"/>
        </w:pBdr>
        <w:spacing w:before="100" w:after="100"/>
        <w:jc w:val="both"/>
        <w:rPr>
          <w:sz w:val="2"/>
          <w:szCs w:val="2"/>
        </w:rPr>
      </w:pPr>
    </w:p>
    <w:p w:rsidR="003C110D" w:rsidRDefault="003C110D">
      <w:bookmarkStart w:id="0" w:name="_GoBack"/>
      <w:bookmarkEnd w:id="0"/>
    </w:p>
    <w:sectPr w:rsidR="003C110D" w:rsidSect="007513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204"/>
    <w:rsid w:val="003C110D"/>
    <w:rsid w:val="00FB1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2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120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2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120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E77B5F50A3EF88C1C8DB3D121ABA334F8F012B1D098AAF0BE090DDCDD960C2A9295906v7m1L" TargetMode="External"/><Relationship Id="rId3" Type="http://schemas.openxmlformats.org/officeDocument/2006/relationships/settings" Target="settings.xml"/><Relationship Id="rId7" Type="http://schemas.openxmlformats.org/officeDocument/2006/relationships/hyperlink" Target="consultantplus://offline/ref=EAE77B5F50A3EF88C1C8DB3D121ABA334F8F012B1D098AAF0BE090DDCDD960C2A9295905725A3450v3mB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AE77B5F50A3EF88C1C8DB3D121ABA334F8F012B1D098AAF0BE090DDCDD960C2A9295905725A345Cv3m8L"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EAE77B5F50A3EF88C1C8C53D1572E43E4C8359221C0586FE54BFCB809AD06A95vEmEL" TargetMode="External"/><Relationship Id="rId4" Type="http://schemas.openxmlformats.org/officeDocument/2006/relationships/webSettings" Target="webSettings.xml"/><Relationship Id="rId9" Type="http://schemas.openxmlformats.org/officeDocument/2006/relationships/hyperlink" Target="consultantplus://offline/ref=EAE77B5F50A3EF88C1C8C53D1572E43E4F8359221D0589F855BFCB809AD06A95vEm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545</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2015-11-27T11:38:00Z</dcterms:created>
  <dcterms:modified xsi:type="dcterms:W3CDTF">2015-11-27T11:39:00Z</dcterms:modified>
</cp:coreProperties>
</file>